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Cs/>
          <w:sz w:val="32"/>
          <w:szCs w:val="32"/>
        </w:rPr>
        <w:t>附1：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资产评估机构首次从事证券服务业务备案表</w:t>
      </w:r>
    </w:p>
    <w:p>
      <w:pPr>
        <w:jc w:val="left"/>
        <w:rPr>
          <w:rFonts w:ascii="仿宋_GB2312" w:hAnsi="仿宋_GB2312" w:eastAsia="仿宋_GB2312" w:cs="仿宋_GB2312"/>
          <w:sz w:val="24"/>
        </w:rPr>
      </w:pPr>
    </w:p>
    <w:p>
      <w:pPr>
        <w:jc w:val="left"/>
        <w:rPr>
          <w:rFonts w:ascii="仿宋_GB2312" w:hAnsi="仿宋_GB2312" w:eastAsia="仿宋_GB2312" w:cs="仿宋_GB2312"/>
          <w:b/>
          <w:sz w:val="24"/>
        </w:rPr>
      </w:pPr>
      <w:r>
        <w:rPr>
          <w:rFonts w:hint="eastAsia" w:ascii="仿宋_GB2312" w:hAnsi="仿宋_GB2312" w:eastAsia="仿宋_GB2312" w:cs="仿宋_GB2312"/>
          <w:sz w:val="24"/>
        </w:rPr>
        <w:t xml:space="preserve">资产评估机构名称：                             </w:t>
      </w:r>
      <w:r>
        <w:rPr>
          <w:rFonts w:hint="eastAsia" w:ascii="仿宋_GB2312" w:hAnsi="仿宋_GB2312" w:eastAsia="仿宋_GB2312" w:cs="仿宋_GB2312"/>
          <w:bCs/>
          <w:sz w:val="24"/>
        </w:rPr>
        <w:t>填报日期：     年   月   日</w:t>
      </w:r>
    </w:p>
    <w:tbl>
      <w:tblPr>
        <w:tblStyle w:val="7"/>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0"/>
        <w:gridCol w:w="705"/>
        <w:gridCol w:w="535"/>
        <w:gridCol w:w="726"/>
        <w:gridCol w:w="1258"/>
        <w:gridCol w:w="1229"/>
        <w:gridCol w:w="841"/>
        <w:gridCol w:w="374"/>
        <w:gridCol w:w="9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成立</w:t>
            </w:r>
          </w:p>
          <w:p>
            <w:pP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765" w:type="dxa"/>
            <w:gridSpan w:val="2"/>
            <w:vAlign w:val="center"/>
          </w:tcPr>
          <w:p>
            <w:pPr>
              <w:rPr>
                <w:rFonts w:ascii="仿宋_GB2312" w:hAnsi="仿宋_GB2312" w:eastAsia="仿宋_GB2312" w:cs="仿宋_GB2312"/>
                <w:sz w:val="24"/>
              </w:rPr>
            </w:pPr>
          </w:p>
        </w:tc>
        <w:tc>
          <w:tcPr>
            <w:tcW w:w="126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设立备案机关</w:t>
            </w:r>
          </w:p>
        </w:tc>
        <w:tc>
          <w:tcPr>
            <w:tcW w:w="1258" w:type="dxa"/>
            <w:vAlign w:val="center"/>
          </w:tcPr>
          <w:p>
            <w:pPr>
              <w:rPr>
                <w:rFonts w:ascii="仿宋_GB2312" w:hAnsi="仿宋_GB2312" w:eastAsia="仿宋_GB2312" w:cs="仿宋_GB2312"/>
                <w:sz w:val="24"/>
              </w:rPr>
            </w:pPr>
          </w:p>
        </w:tc>
        <w:tc>
          <w:tcPr>
            <w:tcW w:w="122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公函日期</w:t>
            </w:r>
          </w:p>
        </w:tc>
        <w:tc>
          <w:tcPr>
            <w:tcW w:w="1215" w:type="dxa"/>
            <w:gridSpan w:val="2"/>
            <w:vAlign w:val="center"/>
          </w:tcPr>
          <w:p>
            <w:pPr>
              <w:rPr>
                <w:rFonts w:ascii="仿宋_GB2312" w:hAnsi="仿宋_GB2312" w:eastAsia="仿宋_GB2312" w:cs="仿宋_GB2312"/>
                <w:sz w:val="24"/>
              </w:rPr>
            </w:pPr>
          </w:p>
        </w:tc>
        <w:tc>
          <w:tcPr>
            <w:tcW w:w="96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w:t>
            </w:r>
          </w:p>
          <w:p>
            <w:pPr>
              <w:rPr>
                <w:rFonts w:ascii="仿宋_GB2312" w:hAnsi="仿宋_GB2312" w:eastAsia="仿宋_GB2312" w:cs="仿宋_GB2312"/>
                <w:sz w:val="24"/>
              </w:rPr>
            </w:pPr>
            <w:r>
              <w:rPr>
                <w:rFonts w:hint="eastAsia" w:ascii="仿宋_GB2312" w:hAnsi="仿宋_GB2312" w:eastAsia="仿宋_GB2312" w:cs="仿宋_GB2312"/>
                <w:sz w:val="24"/>
              </w:rPr>
              <w:t>编号</w:t>
            </w:r>
          </w:p>
        </w:tc>
        <w:tc>
          <w:tcPr>
            <w:tcW w:w="1094"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注册资本（万元）</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监管联系人职务</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监管联系人传真</w:t>
            </w:r>
          </w:p>
        </w:tc>
        <w:tc>
          <w:tcPr>
            <w:tcW w:w="1261" w:type="dxa"/>
            <w:gridSpan w:val="2"/>
            <w:tcBorders>
              <w:bottom w:val="nil"/>
            </w:tcBorders>
            <w:vAlign w:val="center"/>
          </w:tcPr>
          <w:p>
            <w:pPr>
              <w:rPr>
                <w:rFonts w:ascii="仿宋_GB2312" w:hAnsi="仿宋_GB2312" w:eastAsia="仿宋_GB2312" w:cs="仿宋_GB2312"/>
                <w:sz w:val="24"/>
              </w:rPr>
            </w:pPr>
          </w:p>
        </w:tc>
        <w:tc>
          <w:tcPr>
            <w:tcW w:w="1258"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监管联系人电子邮箱</w:t>
            </w:r>
          </w:p>
        </w:tc>
        <w:tc>
          <w:tcPr>
            <w:tcW w:w="1229" w:type="dxa"/>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负责执业质量控制的股东（合伙人）电话</w:t>
            </w:r>
          </w:p>
        </w:tc>
        <w:tc>
          <w:tcPr>
            <w:tcW w:w="2519" w:type="dxa"/>
            <w:gridSpan w:val="3"/>
            <w:tcBorders>
              <w:bottom w:val="nil"/>
            </w:tcBorders>
            <w:vAlign w:val="center"/>
          </w:tcPr>
          <w:p>
            <w:pPr>
              <w:rPr>
                <w:rFonts w:ascii="仿宋_GB2312" w:hAnsi="仿宋_GB2312" w:eastAsia="仿宋_GB2312" w:cs="仿宋_GB2312"/>
                <w:sz w:val="24"/>
              </w:rPr>
            </w:pPr>
          </w:p>
        </w:tc>
        <w:tc>
          <w:tcPr>
            <w:tcW w:w="1229"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3273" w:type="dxa"/>
            <w:gridSpan w:val="4"/>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通 讯 地 址</w:t>
            </w:r>
          </w:p>
        </w:tc>
        <w:tc>
          <w:tcPr>
            <w:tcW w:w="3748" w:type="dxa"/>
            <w:gridSpan w:val="4"/>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7021" w:type="dxa"/>
            <w:gridSpan w:val="8"/>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资产评估机构员工总数</w:t>
            </w:r>
          </w:p>
        </w:tc>
        <w:tc>
          <w:tcPr>
            <w:tcW w:w="1261" w:type="dxa"/>
            <w:gridSpan w:val="2"/>
            <w:tcBorders>
              <w:bottom w:val="nil"/>
            </w:tcBorders>
            <w:vAlign w:val="center"/>
          </w:tcPr>
          <w:p>
            <w:pPr>
              <w:rPr>
                <w:rFonts w:ascii="仿宋_GB2312" w:hAnsi="仿宋_GB2312" w:eastAsia="仿宋_GB2312" w:cs="仿宋_GB2312"/>
                <w:sz w:val="24"/>
              </w:rPr>
            </w:pPr>
          </w:p>
        </w:tc>
        <w:tc>
          <w:tcPr>
            <w:tcW w:w="2487" w:type="dxa"/>
            <w:gridSpan w:val="2"/>
            <w:tcBorders>
              <w:bottom w:val="nil"/>
            </w:tcBorders>
            <w:vAlign w:val="center"/>
          </w:tcPr>
          <w:p>
            <w:pPr>
              <w:ind w:left="720" w:hanging="720" w:hangingChars="300"/>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3273" w:type="dxa"/>
            <w:gridSpan w:val="4"/>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w:t>
            </w:r>
          </w:p>
          <w:p>
            <w:pPr>
              <w:jc w:val="center"/>
              <w:rPr>
                <w:rFonts w:ascii="仿宋_GB2312" w:hAnsi="仿宋_GB2312" w:eastAsia="仿宋_GB2312" w:cs="仿宋_GB2312"/>
                <w:sz w:val="24"/>
              </w:rPr>
            </w:pPr>
            <w:r>
              <w:rPr>
                <w:rFonts w:hint="eastAsia" w:ascii="仿宋_GB2312" w:hAnsi="仿宋_GB2312" w:eastAsia="仿宋_GB2312" w:cs="仿宋_GB2312"/>
                <w:sz w:val="24"/>
              </w:rPr>
              <w:t>资产评估</w:t>
            </w:r>
          </w:p>
          <w:p>
            <w:pPr>
              <w:jc w:val="center"/>
              <w:rPr>
                <w:rFonts w:ascii="仿宋_GB2312" w:hAnsi="仿宋_GB2312" w:eastAsia="仿宋_GB2312" w:cs="仿宋_GB2312"/>
                <w:sz w:val="24"/>
              </w:rPr>
            </w:pPr>
            <w:r>
              <w:rPr>
                <w:rFonts w:hint="eastAsia" w:ascii="仿宋_GB2312" w:hAnsi="仿宋_GB2312" w:eastAsia="仿宋_GB2312" w:cs="仿宋_GB2312"/>
                <w:sz w:val="24"/>
              </w:rPr>
              <w:t>业务收入</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w:t>
            </w:r>
          </w:p>
          <w:p>
            <w:pPr>
              <w:jc w:val="center"/>
              <w:rPr>
                <w:rFonts w:ascii="仿宋_GB2312" w:hAnsi="仿宋_GB2312" w:eastAsia="仿宋_GB2312" w:cs="仿宋_GB2312"/>
                <w:sz w:val="24"/>
              </w:rPr>
            </w:pPr>
            <w:r>
              <w:rPr>
                <w:rFonts w:hint="eastAsia" w:ascii="仿宋_GB2312" w:hAnsi="仿宋_GB2312" w:eastAsia="仿宋_GB2312" w:cs="仿宋_GB2312"/>
                <w:sz w:val="24"/>
              </w:rPr>
              <w:t>风险基金</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45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093" w:type="dxa"/>
            <w:gridSpan w:val="6"/>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859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（签章）  （盖章）</w:t>
            </w:r>
          </w:p>
          <w:p>
            <w:pPr>
              <w:rPr>
                <w:rFonts w:ascii="仿宋_GB2312" w:hAnsi="仿宋_GB2312" w:eastAsia="仿宋_GB2312" w:cs="仿宋_GB2312"/>
                <w:sz w:val="24"/>
              </w:rPr>
            </w:pPr>
          </w:p>
          <w:p>
            <w:pPr>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注：1.设立备案机关指资产评估机构设立时备案的有关评估行政管理部门。</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2.资产评估机构员工总数、资产评估师总数、上一年度资产评估业务收入、上年末净资产、累计职业风险基金、保险合同有效期内职业保险累计赔偿限额均包含分公司但不包含子公司。</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3.注册地填写到地级市。</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4.电话应包含固定电话和手机号码。</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5.上一年度资产评估业务收入不含增值税。</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6.分支机构包括分公司、子公司等。</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7.如无特别说明，本附表中，人数、金额按</w:t>
      </w:r>
      <w:r>
        <w:rPr>
          <w:rFonts w:hint="eastAsia" w:ascii="仿宋_GB2312" w:hAnsi="仿宋_GB2312" w:eastAsia="仿宋_GB2312" w:cs="仿宋_GB2312"/>
          <w:sz w:val="24"/>
        </w:rPr>
        <w:t>截至备案申请上月末数字填列。</w:t>
      </w:r>
    </w:p>
    <w:p>
      <w:pPr>
        <w:spacing w:line="360" w:lineRule="auto"/>
        <w:rPr>
          <w:rFonts w:ascii="仿宋_GB2312" w:hAnsi="仿宋_GB2312" w:eastAsia="仿宋_GB2312" w:cs="仿宋_GB2312"/>
          <w:sz w:val="32"/>
          <w:szCs w:val="32"/>
        </w:rPr>
        <w:sectPr>
          <w:footerReference r:id="rId3" w:type="default"/>
          <w:pgSz w:w="11906" w:h="16838"/>
          <w:pgMar w:top="1440" w:right="1417" w:bottom="1440" w:left="1417" w:header="851" w:footer="992" w:gutter="0"/>
          <w:cols w:space="0" w:num="1"/>
          <w:docGrid w:type="lines" w:linePitch="319" w:charSpace="0"/>
        </w:sectPr>
      </w:pPr>
      <w:r>
        <w:rPr>
          <w:rFonts w:hint="eastAsia" w:ascii="仿宋_GB2312" w:hAnsi="仿宋_GB2312" w:eastAsia="仿宋_GB2312" w:cs="仿宋_GB2312"/>
          <w:sz w:val="32"/>
          <w:szCs w:val="32"/>
        </w:rPr>
        <w:br w:type="page"/>
      </w:r>
    </w:p>
    <w:p>
      <w:pPr>
        <w:spacing w:line="360" w:lineRule="auto"/>
        <w:rPr>
          <w:rFonts w:ascii="仿宋_GB2312" w:hAnsi="仿宋_GB2312" w:eastAsia="仿宋_GB2312" w:cs="仿宋_GB2312"/>
          <w:sz w:val="32"/>
          <w:szCs w:val="32"/>
        </w:rPr>
      </w:pPr>
    </w:p>
    <w:p>
      <w:pPr>
        <w:spacing w:line="360" w:lineRule="auto"/>
        <w:rPr>
          <w:rFonts w:ascii="仿宋_GB2312" w:eastAsia="仿宋_GB2312"/>
          <w:b/>
          <w:sz w:val="28"/>
        </w:rPr>
      </w:pPr>
      <w:r>
        <w:rPr>
          <w:rFonts w:hint="eastAsia" w:ascii="仿宋_GB2312" w:hAnsi="仿宋_GB2312" w:eastAsia="仿宋_GB2312" w:cs="仿宋_GB2312"/>
          <w:sz w:val="32"/>
          <w:szCs w:val="32"/>
        </w:rPr>
        <w:t>附2：</w:t>
      </w:r>
    </w:p>
    <w:p>
      <w:pPr>
        <w:jc w:val="center"/>
        <w:rPr>
          <w:rFonts w:ascii="宋体"/>
          <w:b/>
          <w:sz w:val="30"/>
        </w:rPr>
      </w:pPr>
      <w:r>
        <w:rPr>
          <w:rFonts w:hint="eastAsia" w:ascii="仿宋_GB2312" w:hAnsi="仿宋_GB2312" w:eastAsia="仿宋_GB2312" w:cs="仿宋_GB2312"/>
          <w:b/>
          <w:sz w:val="32"/>
          <w:szCs w:val="32"/>
        </w:rPr>
        <w:t>资产评估师及股东（合伙人）情况表</w:t>
      </w:r>
    </w:p>
    <w:p>
      <w:pPr>
        <w:spacing w:line="300" w:lineRule="exact"/>
        <w:jc w:val="center"/>
        <w:rPr>
          <w:rFonts w:ascii="宋体"/>
          <w:b/>
          <w:sz w:val="30"/>
        </w:rPr>
      </w:pPr>
    </w:p>
    <w:p>
      <w:pPr>
        <w:rPr>
          <w:rFonts w:ascii="仿宋_GB2312" w:hAnsi="仿宋_GB2312" w:eastAsia="仿宋_GB2312" w:cs="仿宋_GB2312"/>
          <w:bCs/>
          <w:sz w:val="24"/>
        </w:rPr>
      </w:pPr>
      <w:r>
        <w:rPr>
          <w:rFonts w:hint="eastAsia" w:ascii="仿宋_GB2312" w:hAnsi="仿宋_GB2312" w:eastAsia="仿宋_GB2312" w:cs="仿宋_GB2312"/>
          <w:bCs/>
          <w:sz w:val="24"/>
        </w:rPr>
        <w:t>资产评估机构名称（盖章）：               填报基准日:      年   月   日（</w:t>
      </w:r>
      <w:r>
        <w:rPr>
          <w:rFonts w:hint="eastAsia" w:ascii="仿宋_GB2312" w:hAnsi="仿宋_GB2312" w:eastAsia="仿宋_GB2312" w:cs="仿宋_GB2312"/>
          <w:sz w:val="24"/>
        </w:rPr>
        <w:t>备案申请上月末）</w:t>
      </w:r>
      <w:r>
        <w:rPr>
          <w:rFonts w:hint="eastAsia" w:ascii="仿宋_GB2312" w:hAnsi="仿宋_GB2312" w:eastAsia="仿宋_GB2312" w:cs="仿宋_GB2312"/>
          <w:bCs/>
          <w:sz w:val="24"/>
        </w:rPr>
        <w:t>填报日期:     年   月   日</w:t>
      </w:r>
    </w:p>
    <w:tbl>
      <w:tblPr>
        <w:tblStyle w:val="7"/>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52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62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证件类型</w:t>
            </w:r>
          </w:p>
        </w:tc>
        <w:tc>
          <w:tcPr>
            <w:tcW w:w="73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证件号码</w:t>
            </w:r>
          </w:p>
        </w:tc>
        <w:tc>
          <w:tcPr>
            <w:tcW w:w="66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所在分支机构</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入职</w:t>
            </w:r>
          </w:p>
          <w:p>
            <w:pPr>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资产评估师职业资格证书登记卡登记编号</w:t>
            </w:r>
          </w:p>
        </w:tc>
        <w:tc>
          <w:tcPr>
            <w:tcW w:w="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初次登记时间</w:t>
            </w:r>
          </w:p>
        </w:tc>
        <w:tc>
          <w:tcPr>
            <w:tcW w:w="95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最近连续执业时间</w:t>
            </w:r>
          </w:p>
        </w:tc>
        <w:tc>
          <w:tcPr>
            <w:tcW w:w="114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是否从事过证券服务业务</w:t>
            </w:r>
          </w:p>
        </w:tc>
        <w:tc>
          <w:tcPr>
            <w:tcW w:w="6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是否担任质量控制人员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是否为公司高管成 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在公司高管中的分工情况</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是否为股东（合伙人）</w:t>
            </w:r>
          </w:p>
        </w:tc>
        <w:tc>
          <w:tcPr>
            <w:tcW w:w="8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担任股东（合伙人）的起始时 间</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出资性质</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出资额（万元）</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注：1.该表中资产评估师包含分公司但不包含子公司，资产评估师按照登记时间的先后顺序填写。</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2.所在分支机构填写资产评估机构或分支机构的全称。</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3.资产评估师有身份证的，身份证件类型必须填写身份证。股东（合伙人）为自然人的，有身份证的，身份证件类型必须填写身份证。股东（合伙人）为法人的，身份证件类型为统一社会信用代码。</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4.初次登记时间、担任股东（合伙人）的起始时间格式为年-月-日。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5.最近连续执业时间精确到月。</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6.全部资产评估师及股东（合伙人）均应填写该表，如股东（合伙人）不是资产评估师，无需填写资产评估师职业资格证书登记卡登记编号、初次登记时间、最近连续执业时间。</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7.从事过证券服务业务是指曾在证券服务业务报告上签字。</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质量</w:t>
      </w:r>
      <w:r>
        <w:rPr>
          <w:rFonts w:hint="eastAsia" w:ascii="仿宋_GB2312" w:hAnsi="仿宋_GB2312" w:eastAsia="仿宋_GB2312" w:cs="仿宋_GB2312"/>
          <w:sz w:val="24"/>
        </w:rPr>
        <w:t>控制</w:t>
      </w:r>
      <w:r>
        <w:rPr>
          <w:rFonts w:ascii="仿宋_GB2312" w:hAnsi="仿宋_GB2312" w:eastAsia="仿宋_GB2312" w:cs="仿宋_GB2312"/>
          <w:sz w:val="24"/>
        </w:rPr>
        <w:t>人员是指资产评估机构质量</w:t>
      </w:r>
      <w:r>
        <w:rPr>
          <w:rFonts w:hint="eastAsia" w:ascii="仿宋_GB2312" w:hAnsi="仿宋_GB2312" w:eastAsia="仿宋_GB2312" w:cs="仿宋_GB2312"/>
          <w:sz w:val="24"/>
        </w:rPr>
        <w:t>控制</w:t>
      </w:r>
      <w:r>
        <w:rPr>
          <w:rFonts w:ascii="仿宋_GB2312" w:hAnsi="仿宋_GB2312" w:eastAsia="仿宋_GB2312" w:cs="仿宋_GB2312"/>
          <w:sz w:val="24"/>
        </w:rPr>
        <w:t>部门人员或</w:t>
      </w:r>
      <w:r>
        <w:rPr>
          <w:rFonts w:hint="eastAsia" w:ascii="仿宋_GB2312" w:hAnsi="仿宋_GB2312" w:eastAsia="仿宋_GB2312" w:cs="仿宋_GB2312"/>
          <w:sz w:val="24"/>
        </w:rPr>
        <w:t>负责执业质量控制的股东（合伙人）。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9.出资性质包括自然人与法人。</w:t>
      </w:r>
    </w:p>
    <w:p>
      <w:pPr>
        <w:ind w:firstLine="480" w:firstLineChars="200"/>
        <w:rPr>
          <w:rFonts w:ascii="仿宋_GB2312" w:hAnsi="仿宋_GB2312" w:eastAsia="仿宋_GB2312" w:cs="仿宋_GB2312"/>
          <w:sz w:val="24"/>
        </w:rPr>
        <w:sectPr>
          <w:pgSz w:w="16838" w:h="11906" w:orient="landscape"/>
          <w:pgMar w:top="1417" w:right="1440" w:bottom="1417" w:left="1440" w:header="851" w:footer="992" w:gutter="0"/>
          <w:cols w:space="0" w:num="1"/>
          <w:docGrid w:type="lines" w:linePitch="319" w:charSpace="0"/>
        </w:sectPr>
      </w:pPr>
      <w:r>
        <w:rPr>
          <w:rFonts w:hint="eastAsia" w:ascii="仿宋_GB2312" w:hAnsi="仿宋_GB2312" w:eastAsia="仿宋_GB2312" w:cs="仿宋_GB2312"/>
          <w:sz w:val="24"/>
        </w:rPr>
        <w:t>10.持股比例需带％并保留小数点后两位，比如</w:t>
      </w:r>
      <w:r>
        <w:rPr>
          <w:rFonts w:ascii="仿宋_GB2312" w:hAnsi="仿宋_GB2312" w:eastAsia="仿宋_GB2312" w:cs="仿宋_GB2312"/>
          <w:sz w:val="24"/>
        </w:rPr>
        <w:t>52.35％</w:t>
      </w:r>
      <w:r>
        <w:rPr>
          <w:rFonts w:hint="eastAsia" w:ascii="仿宋_GB2312" w:hAnsi="仿宋_GB2312" w:eastAsia="仿宋_GB2312" w:cs="仿宋_GB2312"/>
          <w:sz w:val="24"/>
        </w:rPr>
        <w:t>。</w:t>
      </w:r>
    </w:p>
    <w:p>
      <w:pPr>
        <w:ind w:firstLine="480" w:firstLineChars="200"/>
        <w:rPr>
          <w:rFonts w:ascii="仿宋_GB2312" w:hAnsi="仿宋_GB2312" w:eastAsia="仿宋_GB2312" w:cs="仿宋_GB2312"/>
          <w:sz w:val="24"/>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附3：</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资产评估机构及其专业人员处罚处理情况表</w:t>
      </w:r>
    </w:p>
    <w:p>
      <w:pPr>
        <w:pStyle w:val="12"/>
        <w:tabs>
          <w:tab w:val="left" w:pos="10280"/>
          <w:tab w:val="left" w:pos="10310"/>
        </w:tabs>
        <w:spacing w:after="0"/>
        <w:ind w:firstLine="360" w:firstLineChars="150"/>
        <w:rPr>
          <w:rFonts w:ascii="仿宋_GB2312" w:hAnsi="仿宋_GB2312" w:eastAsia="仿宋_GB2312" w:cs="仿宋_GB2312"/>
          <w:bCs/>
          <w:color w:val="auto"/>
          <w:sz w:val="24"/>
          <w:lang w:val="en-US" w:eastAsia="zh-CN" w:bidi="ar-SA"/>
        </w:rPr>
      </w:pPr>
      <w:r>
        <w:rPr>
          <w:rFonts w:hint="eastAsia" w:ascii="仿宋_GB2312" w:hAnsi="仿宋_GB2312" w:eastAsia="仿宋_GB2312" w:cs="仿宋_GB2312"/>
          <w:bCs/>
          <w:color w:val="auto"/>
          <w:sz w:val="24"/>
          <w:lang w:val="en-US" w:eastAsia="zh-CN" w:bidi="ar-SA"/>
        </w:rPr>
        <w:t>资产评估机构名称（盖章）：</w:t>
      </w:r>
      <w:r>
        <w:rPr>
          <w:rFonts w:hint="eastAsia" w:ascii="仿宋_GB2312" w:hAnsi="仿宋_GB2312" w:eastAsia="仿宋_GB2312" w:cs="仿宋_GB2312"/>
          <w:bCs/>
          <w:color w:val="auto"/>
          <w:sz w:val="24"/>
          <w:lang w:val="en-US" w:eastAsia="zh-CN" w:bidi="ar-SA"/>
        </w:rPr>
        <w:tab/>
      </w:r>
      <w:r>
        <w:rPr>
          <w:rFonts w:hint="eastAsia" w:ascii="仿宋_GB2312" w:hAnsi="仿宋_GB2312" w:eastAsia="仿宋_GB2312" w:cs="仿宋_GB2312"/>
          <w:bCs/>
          <w:color w:val="auto"/>
          <w:sz w:val="24"/>
          <w:lang w:val="en-US" w:eastAsia="zh-CN" w:bidi="ar-SA"/>
        </w:rPr>
        <w:t>填报日期：    年    月    日</w:t>
      </w:r>
    </w:p>
    <w:tbl>
      <w:tblPr>
        <w:tblStyle w:val="7"/>
        <w:tblW w:w="13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1"/>
        <w:gridCol w:w="1148"/>
        <w:gridCol w:w="1148"/>
        <w:gridCol w:w="1290"/>
        <w:gridCol w:w="1005"/>
        <w:gridCol w:w="1179"/>
        <w:gridCol w:w="1425"/>
        <w:gridCol w:w="1335"/>
        <w:gridCol w:w="96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7" w:hRule="exact"/>
          <w:jc w:val="center"/>
        </w:trPr>
        <w:tc>
          <w:tcPr>
            <w:tcW w:w="1001"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 号</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处罚处理对象</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29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号码</w:t>
            </w:r>
          </w:p>
        </w:tc>
        <w:tc>
          <w:tcPr>
            <w:tcW w:w="100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处罚处理类型</w:t>
            </w:r>
          </w:p>
        </w:tc>
        <w:tc>
          <w:tcPr>
            <w:tcW w:w="1179"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处罚处理决定文号</w:t>
            </w:r>
          </w:p>
        </w:tc>
        <w:tc>
          <w:tcPr>
            <w:tcW w:w="142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处罚处理决定名称</w:t>
            </w:r>
          </w:p>
        </w:tc>
        <w:tc>
          <w:tcPr>
            <w:tcW w:w="133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w:t>
            </w:r>
          </w:p>
          <w:p>
            <w:pPr>
              <w:jc w:val="center"/>
              <w:rPr>
                <w:rFonts w:ascii="仿宋_GB2312" w:hAnsi="仿宋_GB2312" w:eastAsia="仿宋_GB2312" w:cs="仿宋_GB2312"/>
                <w:sz w:val="24"/>
              </w:rPr>
            </w:pPr>
            <w:r>
              <w:rPr>
                <w:rFonts w:hint="eastAsia" w:ascii="仿宋_GB2312" w:hAnsi="仿宋_GB2312" w:eastAsia="仿宋_GB2312" w:cs="仿宋_GB2312"/>
                <w:sz w:val="24"/>
              </w:rPr>
              <w:t>机关</w:t>
            </w:r>
          </w:p>
        </w:tc>
        <w:tc>
          <w:tcPr>
            <w:tcW w:w="96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处罚处理日期</w:t>
            </w:r>
          </w:p>
        </w:tc>
        <w:tc>
          <w:tcPr>
            <w:tcW w:w="279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注：1.处罚处理对象包括资产评估机构及其专业人员。</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2.处罚处理对象为资产评估机构的，证件类型为统一社会信用代码；处罚处理对象为专业人员的需填写具体姓名，有身份证的，身份证件类型必须填写身份证。</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3.处罚处理类型包括被立案调查、被司法机关侦查、刑事处罚、行政处罚、监督管理措施、行业协会自律惩戒、交易所自律监管措施与交易所纪律处分，按上述处罚处理类型顺序进行排序，同一处罚处理类型按照处罚处理日期先后顺序排序。</w:t>
      </w:r>
    </w:p>
    <w:p/>
    <w:p>
      <w:pPr>
        <w:widowControl/>
        <w:spacing w:after="60"/>
        <w:ind w:left="715"/>
        <w:jc w:val="left"/>
        <w:rPr>
          <w:rFonts w:ascii="仿宋" w:hAnsi="仿宋" w:eastAsia="PMingLiU"/>
          <w:sz w:val="23"/>
          <w:szCs w:val="23"/>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32"/>
          <w:szCs w:val="32"/>
        </w:rPr>
        <w:sectPr>
          <w:pgSz w:w="16838" w:h="11906" w:orient="landscape"/>
          <w:pgMar w:top="1417" w:right="1440" w:bottom="1417" w:left="1440" w:header="851" w:footer="992" w:gutter="0"/>
          <w:cols w:space="0" w:num="1"/>
          <w:docGrid w:type="lines" w:linePitch="319" w:charSpace="0"/>
        </w:sectPr>
      </w:pPr>
      <w:r>
        <w:br w:type="page"/>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附4：</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b/>
          <w:bCs/>
          <w:sz w:val="32"/>
          <w:szCs w:val="32"/>
        </w:rPr>
        <w:t>资产评估机构从事证券服务业务年度备案表</w:t>
      </w:r>
    </w:p>
    <w:p>
      <w:pPr>
        <w:wordWrap w:val="0"/>
        <w:spacing w:line="360" w:lineRule="auto"/>
        <w:ind w:right="428"/>
        <w:rPr>
          <w:rFonts w:ascii="仿宋_GB2312" w:hAnsi="仿宋_GB2312" w:eastAsia="仿宋_GB2312" w:cs="仿宋_GB2312"/>
          <w:sz w:val="24"/>
        </w:rPr>
      </w:pPr>
      <w:r>
        <w:rPr>
          <w:rFonts w:hint="eastAsia" w:ascii="仿宋_GB2312" w:hAnsi="仿宋_GB2312" w:eastAsia="仿宋_GB2312" w:cs="仿宋_GB2312"/>
          <w:sz w:val="24"/>
        </w:rPr>
        <w:t>资产评估机构名称：            填报日期:          年  月  日</w:t>
      </w:r>
    </w:p>
    <w:tbl>
      <w:tblPr>
        <w:tblStyle w:val="7"/>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8"/>
        <w:gridCol w:w="360"/>
        <w:gridCol w:w="360"/>
        <w:gridCol w:w="1898"/>
        <w:gridCol w:w="1217"/>
        <w:gridCol w:w="1027"/>
        <w:gridCol w:w="470"/>
        <w:gridCol w:w="348"/>
        <w:gridCol w:w="102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上年末员工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总数</w:t>
            </w:r>
          </w:p>
        </w:tc>
        <w:tc>
          <w:tcPr>
            <w:tcW w:w="3556" w:type="dxa"/>
            <w:gridSpan w:val="4"/>
            <w:tcBorders>
              <w:bottom w:val="nil"/>
            </w:tcBorders>
            <w:vAlign w:val="center"/>
          </w:tcPr>
          <w:p>
            <w:pPr>
              <w:jc w:val="center"/>
              <w:rPr>
                <w:rFonts w:ascii="仿宋_GB2312" w:hAnsi="仿宋_GB2312" w:eastAsia="仿宋_GB2312" w:cs="仿宋_GB2312"/>
                <w:sz w:val="24"/>
              </w:rPr>
            </w:pPr>
          </w:p>
        </w:tc>
        <w:tc>
          <w:tcPr>
            <w:tcW w:w="2714" w:type="dxa"/>
            <w:gridSpan w:val="3"/>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上年末资产评估师总数</w:t>
            </w:r>
          </w:p>
        </w:tc>
        <w:tc>
          <w:tcPr>
            <w:tcW w:w="1778" w:type="dxa"/>
            <w:gridSpan w:val="3"/>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restart"/>
            <w:tcBorders>
              <w:top w:val="single" w:color="auto" w:sz="4" w:space="0"/>
              <w:left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上一年度股东（合伙人）变动情况</w:t>
            </w:r>
          </w:p>
        </w:tc>
        <w:tc>
          <w:tcPr>
            <w:tcW w:w="938" w:type="dxa"/>
            <w:vMerge w:val="restart"/>
            <w:tcBorders>
              <w:top w:val="single" w:color="auto" w:sz="4" w:space="0"/>
              <w:left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r>
              <w:rPr>
                <w:rFonts w:hint="eastAsia" w:ascii="仿宋_GB2312" w:hAnsi="仿宋_GB2312" w:eastAsia="仿宋_GB2312" w:cs="仿宋_GB2312"/>
                <w:spacing w:val="2"/>
                <w:sz w:val="24"/>
              </w:rPr>
              <w:t>新增</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上年末净资产（万元）</w:t>
            </w:r>
          </w:p>
        </w:tc>
        <w:tc>
          <w:tcPr>
            <w:tcW w:w="121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上一年度资产评估业务收入（万元）</w:t>
            </w:r>
          </w:p>
        </w:tc>
        <w:tc>
          <w:tcPr>
            <w:tcW w:w="818"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上一年度业务收入（万元）</w:t>
            </w:r>
          </w:p>
        </w:tc>
        <w:tc>
          <w:tcPr>
            <w:tcW w:w="41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continue"/>
            <w:tcBorders>
              <w:left w:val="single" w:color="auto" w:sz="4" w:space="0"/>
              <w:right w:val="single" w:color="auto" w:sz="4" w:space="0"/>
            </w:tcBorders>
            <w:vAlign w:val="center"/>
          </w:tcPr>
          <w:p>
            <w:pP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81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41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5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退出</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上一年度证券服务业务收入</w:t>
            </w:r>
          </w:p>
          <w:p>
            <w:pPr>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217"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1845"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保险合同有效期内职业保险累计赔偿限额（万元）</w:t>
            </w:r>
          </w:p>
        </w:tc>
        <w:tc>
          <w:tcPr>
            <w:tcW w:w="1430"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65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累计职业风险基金（万元）</w:t>
            </w:r>
          </w:p>
        </w:tc>
        <w:tc>
          <w:tcPr>
            <w:tcW w:w="1430" w:type="dxa"/>
            <w:gridSpan w:val="2"/>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left"/>
              <w:rPr>
                <w:rFonts w:ascii="仿宋_GB2312" w:hAnsi="仿宋_GB2312" w:eastAsia="仿宋_GB2312" w:cs="仿宋_GB2312"/>
                <w:sz w:val="24"/>
              </w:rPr>
            </w:pPr>
            <w:r>
              <w:rPr>
                <w:rFonts w:hint="eastAsia" w:ascii="仿宋_GB2312" w:hAnsi="仿宋_GB2312" w:eastAsia="仿宋_GB2312" w:cs="仿宋_GB2312"/>
                <w:sz w:val="24"/>
              </w:rPr>
              <w:t>资产评估师与员工总数变动情况</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上年初</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上年转入</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员工总数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57" w:type="dxa"/>
            <w:tcBorders>
              <w:bottom w:val="nil"/>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938" w:type="dxa"/>
            <w:tcBorders>
              <w:bottom w:val="nil"/>
            </w:tcBorders>
            <w:vAlign w:val="center"/>
          </w:tcPr>
          <w:p>
            <w:pPr>
              <w:jc w:val="center"/>
              <w:rPr>
                <w:rFonts w:ascii="仿宋_GB2312" w:hAnsi="仿宋_GB2312" w:eastAsia="仿宋_GB2312" w:cs="仿宋_GB2312"/>
                <w:sz w:val="24"/>
              </w:rPr>
            </w:pPr>
          </w:p>
        </w:tc>
        <w:tc>
          <w:tcPr>
            <w:tcW w:w="720"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898" w:type="dxa"/>
            <w:tcBorders>
              <w:bottom w:val="nil"/>
            </w:tcBorders>
            <w:vAlign w:val="center"/>
          </w:tcPr>
          <w:p>
            <w:pPr>
              <w:jc w:val="center"/>
              <w:rPr>
                <w:rFonts w:ascii="仿宋_GB2312" w:hAnsi="仿宋_GB2312" w:eastAsia="仿宋_GB2312" w:cs="仿宋_GB2312"/>
                <w:sz w:val="24"/>
              </w:rPr>
            </w:pPr>
          </w:p>
        </w:tc>
        <w:tc>
          <w:tcPr>
            <w:tcW w:w="121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027" w:type="dxa"/>
            <w:tcBorders>
              <w:bottom w:val="nil"/>
            </w:tcBorders>
            <w:vAlign w:val="center"/>
          </w:tcPr>
          <w:p>
            <w:pPr>
              <w:jc w:val="center"/>
              <w:rPr>
                <w:rFonts w:ascii="仿宋_GB2312" w:hAnsi="仿宋_GB2312" w:eastAsia="仿宋_GB2312" w:cs="仿宋_GB2312"/>
                <w:sz w:val="24"/>
              </w:rPr>
            </w:pPr>
          </w:p>
        </w:tc>
        <w:tc>
          <w:tcPr>
            <w:tcW w:w="818"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430" w:type="dxa"/>
            <w:gridSpan w:val="2"/>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b/>
                <w:bCs/>
                <w:sz w:val="24"/>
              </w:rPr>
            </w:pPr>
            <w:r>
              <w:rPr>
                <w:rFonts w:hint="eastAsia" w:ascii="仿宋_GB2312" w:hAnsi="仿宋_GB2312" w:eastAsia="仿宋_GB2312" w:cs="仿宋_GB2312"/>
                <w:sz w:val="24"/>
              </w:rPr>
              <w:t>监管联系人</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275" w:type="dxa"/>
            <w:gridSpan w:val="9"/>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3315"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上一年度因执业行为涉嫌违法违规被立案调查或被司法机关侦查，以及因执业行为受到刑事处罚、行政处罚、监督管理措施、</w:t>
            </w:r>
            <w:r>
              <w:rPr>
                <w:rFonts w:hint="eastAsia" w:ascii="仿宋_GB2312" w:hAnsi="仿宋_GB2312" w:eastAsia="仿宋_GB2312"/>
                <w:sz w:val="24"/>
              </w:rPr>
              <w:t>自律监管措施、纪律处分的</w:t>
            </w:r>
            <w:r>
              <w:rPr>
                <w:rFonts w:hint="eastAsia" w:ascii="仿宋_GB2312" w:hAnsi="仿宋_GB2312" w:eastAsia="仿宋_GB2312" w:cs="仿宋_GB2312"/>
                <w:sz w:val="24"/>
              </w:rPr>
              <w:t>情况</w:t>
            </w:r>
          </w:p>
        </w:tc>
        <w:tc>
          <w:tcPr>
            <w:tcW w:w="6390" w:type="dxa"/>
            <w:gridSpan w:val="7"/>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970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ind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1560" w:firstLineChars="650"/>
              <w:jc w:val="left"/>
              <w:rPr>
                <w:rFonts w:ascii="仿宋_GB2312" w:hAnsi="仿宋_GB2312" w:eastAsia="仿宋_GB2312" w:cs="仿宋_GB2312"/>
                <w:sz w:val="24"/>
              </w:rPr>
            </w:pPr>
            <w:r>
              <w:rPr>
                <w:rFonts w:hint="eastAsia" w:ascii="仿宋_GB2312" w:hAnsi="仿宋_GB2312" w:eastAsia="仿宋_GB2312" w:cs="仿宋_GB2312"/>
                <w:sz w:val="24"/>
              </w:rPr>
              <w:t>（签章）                      （盖章）</w:t>
            </w:r>
          </w:p>
          <w:p>
            <w:pPr>
              <w:ind w:left="1245" w:firstLine="1"/>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rPr>
          <w:rFonts w:ascii="仿宋_GB2312" w:hAnsi="仿宋_GB2312" w:eastAsia="仿宋_GB2312" w:cs="仿宋_GB2312"/>
          <w:sz w:val="24"/>
        </w:rPr>
      </w:pPr>
      <w:r>
        <w:rPr>
          <w:rFonts w:hint="eastAsia" w:ascii="仿宋_GB2312" w:hAnsi="仿宋_GB2312" w:eastAsia="仿宋_GB2312" w:cs="仿宋_GB2312"/>
          <w:sz w:val="24"/>
        </w:rPr>
        <w:t>注：1.上年末员工总数、上年度末资产评估师总数、上年末净资产、上一年度资产评估业务收入、上一年度业务收入、上一年度证券服务业务收入、保险合同有效期内职业保险累计赔偿限额、累计职业风险基金、资产评估师与员工总数变动情况均包含分公司但不包含子公司。</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2.收入金额不含增值税。</w:t>
      </w:r>
    </w:p>
    <w:p>
      <w:pPr>
        <w:ind w:firstLine="480"/>
        <w:rPr>
          <w:rFonts w:ascii="仿宋_GB2312" w:hAnsi="仿宋_GB2312" w:eastAsia="仿宋_GB2312" w:cs="仿宋_GB2312"/>
          <w:bCs/>
          <w:sz w:val="24"/>
        </w:rPr>
      </w:pPr>
      <w:r>
        <w:rPr>
          <w:rFonts w:hint="eastAsia" w:ascii="仿宋_GB2312" w:hAnsi="仿宋_GB2312" w:eastAsia="仿宋_GB2312" w:cs="仿宋_GB2312"/>
          <w:sz w:val="24"/>
        </w:rPr>
        <w:t>3.</w:t>
      </w:r>
      <w:r>
        <w:rPr>
          <w:rFonts w:hint="eastAsia" w:ascii="仿宋_GB2312" w:hAnsi="仿宋_GB2312" w:eastAsia="仿宋_GB2312" w:cs="仿宋_GB2312"/>
          <w:bCs/>
          <w:sz w:val="24"/>
        </w:rPr>
        <w:t>电话应包含固定电话和手机号码。</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4.注册地填写到地级市。</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5.分支机构包括分公司、子公司等。</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6.</w:t>
      </w:r>
      <w:r>
        <w:rPr>
          <w:rFonts w:hint="eastAsia" w:ascii="仿宋_GB2312" w:hAnsi="仿宋_GB2312" w:eastAsia="仿宋_GB2312"/>
          <w:sz w:val="24"/>
        </w:rPr>
        <w:t>自律监管措施、纪律处分包括</w:t>
      </w:r>
      <w:r>
        <w:rPr>
          <w:rFonts w:hint="eastAsia" w:ascii="仿宋_GB2312" w:hAnsi="仿宋_GB2312" w:eastAsia="仿宋_GB2312" w:cs="仿宋_GB2312"/>
          <w:sz w:val="24"/>
        </w:rPr>
        <w:t>行业协会自律惩戒、交易所自律监管措施与交易所纪律处分。</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7.本表应附上一年度财务报表审计报告和职业保险保单复印件（如有），以及从事证券服务业务质量控制制度执行情况和变动情况说明。</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Text Box 2"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nQ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8210073"/>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1396F"/>
    <w:rsid w:val="00525083"/>
    <w:rsid w:val="00530E3E"/>
    <w:rsid w:val="00566FAA"/>
    <w:rsid w:val="005C27DC"/>
    <w:rsid w:val="005E0E11"/>
    <w:rsid w:val="00611BC2"/>
    <w:rsid w:val="00623858"/>
    <w:rsid w:val="006478B2"/>
    <w:rsid w:val="006963A3"/>
    <w:rsid w:val="006F019C"/>
    <w:rsid w:val="006F5DF1"/>
    <w:rsid w:val="007324F4"/>
    <w:rsid w:val="007838D4"/>
    <w:rsid w:val="00793F02"/>
    <w:rsid w:val="007974D9"/>
    <w:rsid w:val="007C10F3"/>
    <w:rsid w:val="00832D44"/>
    <w:rsid w:val="008506E1"/>
    <w:rsid w:val="008658CB"/>
    <w:rsid w:val="008A7AED"/>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1567C9"/>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E511741"/>
    <w:rsid w:val="4E522B83"/>
    <w:rsid w:val="4E557CFE"/>
    <w:rsid w:val="4E6D2692"/>
    <w:rsid w:val="4E7951F6"/>
    <w:rsid w:val="4FE36CAD"/>
    <w:rsid w:val="502218F2"/>
    <w:rsid w:val="503E713E"/>
    <w:rsid w:val="50662BC2"/>
    <w:rsid w:val="517B0A0A"/>
    <w:rsid w:val="51966EE3"/>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F7713A1"/>
    <w:rsid w:val="7FA6EB95"/>
    <w:rsid w:val="7FD717B1"/>
    <w:rsid w:val="8EF70FF2"/>
    <w:rsid w:val="9EE6E89D"/>
    <w:rsid w:val="A1EF82F0"/>
    <w:rsid w:val="CEAE1AF0"/>
    <w:rsid w:val="DFFEE313"/>
    <w:rsid w:val="EBAB912A"/>
    <w:rsid w:val="EF3F2CF3"/>
    <w:rsid w:val="F5FCC2F4"/>
    <w:rsid w:val="F7D56C67"/>
    <w:rsid w:val="FFB5234A"/>
    <w:rsid w:val="FFFF6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uiPriority w:val="0"/>
    <w:rPr>
      <w:b/>
      <w:bCs/>
    </w:rPr>
  </w:style>
  <w:style w:type="character" w:styleId="9">
    <w:name w:val="annotation reference"/>
    <w:basedOn w:val="8"/>
    <w:qFormat/>
    <w:uiPriority w:val="0"/>
    <w:rPr>
      <w:sz w:val="21"/>
      <w:szCs w:val="21"/>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Heading #1|1"/>
    <w:basedOn w:val="1"/>
    <w:qFormat/>
    <w:uiPriority w:val="0"/>
    <w:pPr>
      <w:spacing w:after="220"/>
      <w:jc w:val="center"/>
      <w:outlineLvl w:val="0"/>
    </w:pPr>
    <w:rPr>
      <w:rFonts w:ascii="宋体" w:hAnsi="宋体" w:eastAsia="宋体" w:cs="宋体"/>
      <w:color w:val="3A3B3E"/>
      <w:sz w:val="32"/>
      <w:szCs w:val="32"/>
      <w:lang w:val="zh-TW" w:eastAsia="zh-TW" w:bidi="zh-TW"/>
    </w:rPr>
  </w:style>
  <w:style w:type="paragraph" w:customStyle="1" w:styleId="12">
    <w:name w:val="Table caption|1"/>
    <w:basedOn w:val="1"/>
    <w:qFormat/>
    <w:uiPriority w:val="0"/>
    <w:pPr>
      <w:spacing w:after="30"/>
      <w:jc w:val="left"/>
    </w:pPr>
    <w:rPr>
      <w:rFonts w:ascii="宋体" w:hAnsi="宋体" w:eastAsia="宋体" w:cs="宋体"/>
      <w:color w:val="4C4E52"/>
      <w:sz w:val="22"/>
      <w:lang w:val="zh-TW" w:eastAsia="zh-TW" w:bidi="zh-TW"/>
    </w:rPr>
  </w:style>
  <w:style w:type="paragraph" w:customStyle="1" w:styleId="13">
    <w:name w:val="Other|1"/>
    <w:basedOn w:val="1"/>
    <w:qFormat/>
    <w:uiPriority w:val="0"/>
    <w:pPr>
      <w:jc w:val="left"/>
    </w:pPr>
    <w:rPr>
      <w:rFonts w:ascii="宋体" w:hAnsi="宋体" w:eastAsia="宋体" w:cs="宋体"/>
      <w:color w:val="4C4E52"/>
      <w:sz w:val="22"/>
      <w:lang w:val="zh-TW" w:eastAsia="zh-TW" w:bidi="zh-TW"/>
    </w:rPr>
  </w:style>
  <w:style w:type="paragraph" w:customStyle="1" w:styleId="14">
    <w:name w:val="Picture caption|1"/>
    <w:basedOn w:val="1"/>
    <w:qFormat/>
    <w:uiPriority w:val="0"/>
    <w:pPr>
      <w:spacing w:after="60" w:line="276" w:lineRule="auto"/>
      <w:ind w:firstLine="480"/>
      <w:jc w:val="left"/>
    </w:pPr>
    <w:rPr>
      <w:rFonts w:ascii="宋体" w:hAnsi="宋体" w:eastAsia="宋体" w:cs="宋体"/>
      <w:color w:val="4C4E52"/>
      <w:sz w:val="22"/>
      <w:lang w:val="zh-TW" w:eastAsia="zh-TW" w:bidi="zh-TW"/>
    </w:rPr>
  </w:style>
  <w:style w:type="paragraph" w:customStyle="1" w:styleId="15">
    <w:name w:val="Body text|2"/>
    <w:basedOn w:val="1"/>
    <w:qFormat/>
    <w:uiPriority w:val="0"/>
    <w:pPr>
      <w:spacing w:line="322" w:lineRule="exact"/>
      <w:ind w:firstLine="360"/>
      <w:jc w:val="left"/>
    </w:pPr>
    <w:rPr>
      <w:rFonts w:ascii="宋体" w:hAnsi="宋体" w:eastAsia="宋体" w:cs="宋体"/>
      <w:color w:val="4C4E52"/>
      <w:sz w:val="22"/>
      <w:lang w:val="zh-TW" w:eastAsia="zh-TW" w:bidi="zh-TW"/>
    </w:rPr>
  </w:style>
  <w:style w:type="character" w:customStyle="1" w:styleId="16">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7">
    <w:name w:val="批注文字 Char"/>
    <w:basedOn w:val="8"/>
    <w:link w:val="2"/>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81ABB-FB19-424A-8DE9-BE3054C61F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426</Words>
  <Characters>2430</Characters>
  <Lines>20</Lines>
  <Paragraphs>5</Paragraphs>
  <TotalTime>250</TotalTime>
  <ScaleCrop>false</ScaleCrop>
  <LinksUpToDate>false</LinksUpToDate>
  <CharactersWithSpaces>2851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2020-05-20T01:10:00Z</dcterms:created>
  <dc:creator>何安然</dc:creator>
  <cp:lastModifiedBy>梅琳达露小仙</cp:lastModifiedBy>
  <cp:lastPrinted>2020-10-27T09:23:00Z</cp:lastPrinted>
  <dcterms:modified xsi:type="dcterms:W3CDTF">2020-11-05T02:27:32Z</dcterms:modified>
  <dc:title>附件1-1</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